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4A0" w:firstRow="1" w:lastRow="0" w:firstColumn="1" w:lastColumn="0" w:noHBand="0" w:noVBand="1"/>
      </w:tblPr>
      <w:tblGrid>
        <w:gridCol w:w="4819"/>
        <w:gridCol w:w="4819"/>
      </w:tblGrid>
      <w:tr w:rsidR="004F0C2B" w14:paraId="26F12B88" w14:textId="77777777">
        <w:tblPrEx>
          <w:tblCellMar>
            <w:top w:w="0" w:type="dxa"/>
            <w:bottom w:w="0" w:type="dxa"/>
          </w:tblCellMar>
        </w:tblPrEx>
        <w:tc>
          <w:tcPr>
            <w:tcW w:w="48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CAEC787" w14:textId="77777777" w:rsidR="004F0C2B" w:rsidRDefault="007220B7">
            <w:pPr>
              <w:pStyle w:val="TableContents"/>
              <w:jc w:val="center"/>
              <w:rPr>
                <w:rFonts w:hint="eastAsia"/>
                <w:b/>
                <w:bCs/>
                <w:i/>
                <w:iCs/>
                <w:color w:val="000000"/>
                <w:sz w:val="21"/>
                <w:szCs w:val="21"/>
              </w:rPr>
            </w:pPr>
            <w:r>
              <w:rPr>
                <w:b/>
                <w:bCs/>
                <w:i/>
                <w:iCs/>
                <w:color w:val="000000"/>
                <w:sz w:val="21"/>
                <w:szCs w:val="21"/>
              </w:rPr>
              <w:t>Charaktermangel (Problem)</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296414" w14:textId="77777777" w:rsidR="004F0C2B" w:rsidRDefault="007220B7">
            <w:pPr>
              <w:pStyle w:val="TableContents"/>
              <w:jc w:val="center"/>
              <w:rPr>
                <w:rFonts w:hint="eastAsia"/>
                <w:b/>
                <w:bCs/>
                <w:i/>
                <w:iCs/>
                <w:color w:val="000000"/>
                <w:sz w:val="21"/>
                <w:szCs w:val="21"/>
              </w:rPr>
            </w:pPr>
            <w:r>
              <w:rPr>
                <w:b/>
                <w:bCs/>
                <w:i/>
                <w:iCs/>
                <w:color w:val="000000"/>
                <w:sz w:val="21"/>
                <w:szCs w:val="21"/>
              </w:rPr>
              <w:t>Charakterstärke (Lösung)</w:t>
            </w:r>
          </w:p>
        </w:tc>
      </w:tr>
      <w:tr w:rsidR="004F0C2B" w14:paraId="5D8B10A6"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0D1FD933" w14:textId="77777777" w:rsidR="004F0C2B" w:rsidRDefault="007220B7">
            <w:pPr>
              <w:pStyle w:val="Standard"/>
              <w:rPr>
                <w:rFonts w:hint="eastAsia"/>
                <w:b/>
                <w:bCs/>
                <w:sz w:val="21"/>
                <w:szCs w:val="21"/>
              </w:rPr>
            </w:pPr>
            <w:r>
              <w:rPr>
                <w:b/>
                <w:bCs/>
                <w:sz w:val="21"/>
                <w:szCs w:val="21"/>
              </w:rPr>
              <w:t>Selbstmitleid</w:t>
            </w:r>
          </w:p>
          <w:p w14:paraId="19DC365F" w14:textId="77777777" w:rsidR="004F0C2B" w:rsidRDefault="007220B7">
            <w:pPr>
              <w:pStyle w:val="Standard"/>
              <w:rPr>
                <w:rFonts w:hint="eastAsia"/>
                <w:sz w:val="21"/>
                <w:szCs w:val="21"/>
              </w:rPr>
            </w:pPr>
            <w:r>
              <w:rPr>
                <w:sz w:val="21"/>
                <w:szCs w:val="21"/>
              </w:rPr>
              <w:t xml:space="preserve">übermäßiges, </w:t>
            </w:r>
            <w:r>
              <w:rPr>
                <w:sz w:val="21"/>
                <w:szCs w:val="21"/>
              </w:rPr>
              <w:t>selbstsüchtiges Unglück</w:t>
            </w:r>
          </w:p>
          <w:p w14:paraId="301EA0DF" w14:textId="77777777" w:rsidR="004F0C2B" w:rsidRDefault="007220B7">
            <w:pPr>
              <w:pStyle w:val="Standard"/>
              <w:rPr>
                <w:rFonts w:hint="eastAsia"/>
                <w:color w:val="000000"/>
                <w:sz w:val="21"/>
                <w:szCs w:val="21"/>
              </w:rPr>
            </w:pPr>
            <w:r>
              <w:rPr>
                <w:color w:val="000000"/>
                <w:sz w:val="21"/>
                <w:szCs w:val="21"/>
              </w:rPr>
              <w:t>über die eigenen Probleme</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0E53FE" w14:textId="77777777" w:rsidR="004F0C2B" w:rsidRDefault="007220B7">
            <w:pPr>
              <w:pStyle w:val="Standard"/>
              <w:rPr>
                <w:rFonts w:hint="eastAsia"/>
                <w:b/>
                <w:bCs/>
                <w:sz w:val="21"/>
                <w:szCs w:val="21"/>
              </w:rPr>
            </w:pPr>
            <w:r>
              <w:rPr>
                <w:b/>
                <w:bCs/>
                <w:sz w:val="21"/>
                <w:szCs w:val="21"/>
              </w:rPr>
              <w:t>Mitgefühl</w:t>
            </w:r>
          </w:p>
          <w:p w14:paraId="1AB90DF8" w14:textId="77777777" w:rsidR="004F0C2B" w:rsidRDefault="007220B7">
            <w:pPr>
              <w:pStyle w:val="Standard"/>
              <w:rPr>
                <w:rFonts w:hint="eastAsia"/>
                <w:sz w:val="21"/>
                <w:szCs w:val="21"/>
              </w:rPr>
            </w:pPr>
            <w:r>
              <w:rPr>
                <w:sz w:val="21"/>
                <w:szCs w:val="21"/>
              </w:rPr>
              <w:t>Wohlwollen auf mich schauen, Fähigkeit, Schmerzen mit Geduld, ohne Anklage zu ertragen, sanft mit sich selbst umzugehen;</w:t>
            </w:r>
          </w:p>
          <w:p w14:paraId="48599CA3" w14:textId="77777777" w:rsidR="004F0C2B" w:rsidRDefault="007220B7">
            <w:pPr>
              <w:pStyle w:val="Standard"/>
              <w:rPr>
                <w:rFonts w:hint="eastAsia"/>
                <w:color w:val="000000"/>
                <w:sz w:val="21"/>
                <w:szCs w:val="21"/>
              </w:rPr>
            </w:pPr>
            <w:r>
              <w:rPr>
                <w:color w:val="000000"/>
                <w:sz w:val="21"/>
                <w:szCs w:val="21"/>
              </w:rPr>
              <w:t>Arbeiten mit anderen</w:t>
            </w:r>
          </w:p>
          <w:p w14:paraId="30DB063D" w14:textId="77777777" w:rsidR="004F0C2B" w:rsidRDefault="007220B7">
            <w:pPr>
              <w:pStyle w:val="Standard"/>
              <w:rPr>
                <w:rFonts w:hint="eastAsia"/>
                <w:color w:val="000000"/>
                <w:sz w:val="21"/>
                <w:szCs w:val="21"/>
              </w:rPr>
            </w:pPr>
            <w:r>
              <w:rPr>
                <w:color w:val="000000"/>
                <w:sz w:val="21"/>
                <w:szCs w:val="21"/>
              </w:rPr>
              <w:t>Aus sich selbst herauskommen, indem man sich auf andere konzentriert</w:t>
            </w:r>
          </w:p>
        </w:tc>
      </w:tr>
      <w:tr w:rsidR="004F0C2B" w14:paraId="59B64C4D"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B0A9CE0" w14:textId="77777777" w:rsidR="004F0C2B" w:rsidRDefault="007220B7">
            <w:pPr>
              <w:pStyle w:val="Standard"/>
              <w:rPr>
                <w:rFonts w:hint="eastAsia"/>
                <w:b/>
                <w:bCs/>
                <w:sz w:val="21"/>
                <w:szCs w:val="21"/>
              </w:rPr>
            </w:pPr>
            <w:r>
              <w:rPr>
                <w:b/>
                <w:bCs/>
                <w:sz w:val="21"/>
                <w:szCs w:val="21"/>
              </w:rPr>
              <w:t>Groll</w:t>
            </w:r>
          </w:p>
          <w:p w14:paraId="21311EC9" w14:textId="77777777" w:rsidR="004F0C2B" w:rsidRDefault="007220B7">
            <w:pPr>
              <w:pStyle w:val="Standard"/>
              <w:rPr>
                <w:rFonts w:hint="eastAsia"/>
                <w:sz w:val="21"/>
                <w:szCs w:val="21"/>
              </w:rPr>
            </w:pPr>
            <w:r>
              <w:rPr>
                <w:sz w:val="21"/>
                <w:szCs w:val="21"/>
              </w:rPr>
              <w:t>die Folge von W</w:t>
            </w:r>
            <w:r>
              <w:rPr>
                <w:sz w:val="21"/>
                <w:szCs w:val="21"/>
              </w:rPr>
              <w:t xml:space="preserve">ut oder Bitterkeit gegenüber jemanden oder gegenüber Umstände / </w:t>
            </w:r>
            <w:proofErr w:type="gramStart"/>
            <w:r>
              <w:rPr>
                <w:sz w:val="21"/>
                <w:szCs w:val="21"/>
              </w:rPr>
              <w:t>Ereignisse ,für</w:t>
            </w:r>
            <w:proofErr w:type="gramEnd"/>
            <w:r>
              <w:rPr>
                <w:sz w:val="21"/>
                <w:szCs w:val="21"/>
              </w:rPr>
              <w:t xml:space="preserve"> einen längeren Zeitraum</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76BD96" w14:textId="77777777" w:rsidR="004F0C2B" w:rsidRDefault="007220B7">
            <w:pPr>
              <w:pStyle w:val="Standard"/>
              <w:rPr>
                <w:rFonts w:hint="eastAsia"/>
                <w:sz w:val="21"/>
                <w:szCs w:val="21"/>
              </w:rPr>
            </w:pPr>
            <w:r>
              <w:rPr>
                <w:b/>
                <w:bCs/>
                <w:sz w:val="21"/>
                <w:szCs w:val="21"/>
              </w:rPr>
              <w:t>Vergebung</w:t>
            </w:r>
          </w:p>
          <w:p w14:paraId="0A542905" w14:textId="77777777" w:rsidR="004F0C2B" w:rsidRDefault="007220B7">
            <w:pPr>
              <w:pStyle w:val="Standard"/>
              <w:rPr>
                <w:rFonts w:hint="eastAsia"/>
                <w:sz w:val="21"/>
                <w:szCs w:val="21"/>
              </w:rPr>
            </w:pPr>
            <w:r>
              <w:rPr>
                <w:sz w:val="21"/>
                <w:szCs w:val="21"/>
              </w:rPr>
              <w:t>bewusste Entscheidung, Menschen mit ihren Unzulänglichkeiten und Charakterfehlern sowie Umstände und unangenehme /ärgerliche Situationen zu a</w:t>
            </w:r>
            <w:r>
              <w:rPr>
                <w:sz w:val="21"/>
                <w:szCs w:val="21"/>
              </w:rPr>
              <w:t>kzeptieren, anerkennen, dass Menschen / Umstände etc. sind wie sie sind und wir sie nicht ändern können, nur uns selbst</w:t>
            </w:r>
          </w:p>
        </w:tc>
      </w:tr>
      <w:tr w:rsidR="004F0C2B" w14:paraId="4C5D7EDB"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419A1B9C" w14:textId="77777777" w:rsidR="004F0C2B" w:rsidRDefault="007220B7">
            <w:pPr>
              <w:pStyle w:val="Standard"/>
              <w:rPr>
                <w:rFonts w:hint="eastAsia"/>
                <w:sz w:val="21"/>
                <w:szCs w:val="21"/>
              </w:rPr>
            </w:pPr>
            <w:r>
              <w:rPr>
                <w:b/>
                <w:bCs/>
                <w:sz w:val="21"/>
                <w:szCs w:val="21"/>
              </w:rPr>
              <w:t>Furch</w:t>
            </w:r>
            <w:r>
              <w:rPr>
                <w:sz w:val="21"/>
                <w:szCs w:val="21"/>
              </w:rPr>
              <w:t>t</w:t>
            </w:r>
          </w:p>
          <w:p w14:paraId="50221041" w14:textId="77777777" w:rsidR="004F0C2B" w:rsidRDefault="007220B7">
            <w:pPr>
              <w:pStyle w:val="Standard"/>
              <w:rPr>
                <w:rFonts w:hint="eastAsia"/>
                <w:sz w:val="21"/>
                <w:szCs w:val="21"/>
              </w:rPr>
            </w:pPr>
            <w:r>
              <w:rPr>
                <w:sz w:val="21"/>
                <w:szCs w:val="21"/>
              </w:rPr>
              <w:t>die Angst, etwas zu verlieren, das man hat oder</w:t>
            </w:r>
          </w:p>
          <w:p w14:paraId="45D66C9F" w14:textId="77777777" w:rsidR="004F0C2B" w:rsidRDefault="007220B7">
            <w:pPr>
              <w:pStyle w:val="Standard"/>
              <w:rPr>
                <w:rFonts w:hint="eastAsia"/>
                <w:color w:val="000000"/>
                <w:sz w:val="21"/>
                <w:szCs w:val="21"/>
              </w:rPr>
            </w:pPr>
            <w:r>
              <w:rPr>
                <w:color w:val="000000"/>
                <w:sz w:val="21"/>
                <w:szCs w:val="21"/>
              </w:rPr>
              <w:t>nicht bekommen, was man sich wünscht</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11F5E3" w14:textId="77777777" w:rsidR="004F0C2B" w:rsidRDefault="007220B7">
            <w:pPr>
              <w:pStyle w:val="Standard"/>
              <w:rPr>
                <w:rFonts w:hint="eastAsia"/>
                <w:b/>
                <w:bCs/>
                <w:sz w:val="21"/>
                <w:szCs w:val="21"/>
              </w:rPr>
            </w:pPr>
            <w:r>
              <w:rPr>
                <w:b/>
                <w:bCs/>
                <w:sz w:val="21"/>
                <w:szCs w:val="21"/>
              </w:rPr>
              <w:t>Glaube</w:t>
            </w:r>
          </w:p>
          <w:p w14:paraId="2212F569" w14:textId="77777777" w:rsidR="004F0C2B" w:rsidRDefault="007220B7">
            <w:pPr>
              <w:pStyle w:val="Standard"/>
              <w:rPr>
                <w:rFonts w:hint="eastAsia"/>
                <w:sz w:val="21"/>
                <w:szCs w:val="21"/>
              </w:rPr>
            </w:pPr>
            <w:r>
              <w:rPr>
                <w:sz w:val="21"/>
                <w:szCs w:val="21"/>
              </w:rPr>
              <w:t>Bewusste Entscheidung, Gott, wie wir ihn verstehen, zu vertrauen, das Leben zu seinen Bedingungen anzunehmen und darauf zu vertrauen, dass wir, wenn wir im Einklang mit unserer Höheren Macht leben, alles schaffen können</w:t>
            </w:r>
            <w:r>
              <w:rPr>
                <w:sz w:val="21"/>
                <w:szCs w:val="21"/>
              </w:rPr>
              <w:t>, was Gott uns auferlegt.</w:t>
            </w:r>
          </w:p>
        </w:tc>
      </w:tr>
      <w:tr w:rsidR="004F0C2B" w14:paraId="5589A46D"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9D87CDD" w14:textId="77777777" w:rsidR="004F0C2B" w:rsidRDefault="007220B7">
            <w:pPr>
              <w:pStyle w:val="Standard"/>
              <w:rPr>
                <w:rFonts w:hint="eastAsia"/>
                <w:b/>
                <w:bCs/>
                <w:sz w:val="21"/>
                <w:szCs w:val="21"/>
              </w:rPr>
            </w:pPr>
            <w:r>
              <w:rPr>
                <w:b/>
                <w:bCs/>
                <w:sz w:val="21"/>
                <w:szCs w:val="21"/>
              </w:rPr>
              <w:t>Selbstsucht</w:t>
            </w:r>
          </w:p>
          <w:p w14:paraId="413AF3F1" w14:textId="77777777" w:rsidR="004F0C2B" w:rsidRDefault="007220B7">
            <w:pPr>
              <w:pStyle w:val="Standard"/>
              <w:rPr>
                <w:rFonts w:hint="eastAsia"/>
                <w:sz w:val="21"/>
                <w:szCs w:val="21"/>
              </w:rPr>
            </w:pPr>
            <w:r>
              <w:rPr>
                <w:sz w:val="21"/>
                <w:szCs w:val="21"/>
              </w:rPr>
              <w:t xml:space="preserve">die Sorge nur um uns selbst und </w:t>
            </w:r>
            <w:proofErr w:type="gramStart"/>
            <w:r>
              <w:rPr>
                <w:sz w:val="21"/>
                <w:szCs w:val="21"/>
              </w:rPr>
              <w:t>unsere eigenes Wohlergehen</w:t>
            </w:r>
            <w:proofErr w:type="gramEnd"/>
            <w:r>
              <w:rPr>
                <w:sz w:val="21"/>
                <w:szCs w:val="21"/>
              </w:rPr>
              <w:t xml:space="preserve"> oder Vergnügen ohne Bewusstsein</w:t>
            </w:r>
            <w:r>
              <w:rPr>
                <w:sz w:val="21"/>
                <w:szCs w:val="21"/>
              </w:rPr>
              <w:t xml:space="preserve"> </w:t>
            </w:r>
            <w:r>
              <w:rPr>
                <w:color w:val="000000"/>
                <w:sz w:val="21"/>
                <w:szCs w:val="21"/>
              </w:rPr>
              <w:t>für andere</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AD2D3C" w14:textId="77777777" w:rsidR="004F0C2B" w:rsidRDefault="007220B7">
            <w:pPr>
              <w:pStyle w:val="Standard"/>
              <w:rPr>
                <w:rFonts w:hint="eastAsia"/>
                <w:b/>
                <w:bCs/>
                <w:sz w:val="21"/>
                <w:szCs w:val="21"/>
              </w:rPr>
            </w:pPr>
            <w:r>
              <w:rPr>
                <w:b/>
                <w:bCs/>
                <w:sz w:val="21"/>
                <w:szCs w:val="21"/>
              </w:rPr>
              <w:t>An Andere denken</w:t>
            </w:r>
          </w:p>
          <w:p w14:paraId="47AD119E" w14:textId="77777777" w:rsidR="004F0C2B" w:rsidRDefault="007220B7">
            <w:pPr>
              <w:pStyle w:val="Standard"/>
              <w:rPr>
                <w:rFonts w:hint="eastAsia"/>
                <w:sz w:val="21"/>
                <w:szCs w:val="21"/>
              </w:rPr>
            </w:pPr>
            <w:r>
              <w:rPr>
                <w:sz w:val="21"/>
                <w:szCs w:val="21"/>
              </w:rPr>
              <w:t>sich bewusst um das Wohlergehens einer anderen Person zu kümmern, Freundlichkeit, Aufmerksamkeit, Empathie und Rücksichtnahme praktizieren</w:t>
            </w:r>
          </w:p>
        </w:tc>
      </w:tr>
      <w:tr w:rsidR="004F0C2B" w14:paraId="00645818"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1C75D51F" w14:textId="77777777" w:rsidR="004F0C2B" w:rsidRDefault="007220B7">
            <w:pPr>
              <w:pStyle w:val="Standard"/>
              <w:rPr>
                <w:rFonts w:hint="eastAsia"/>
                <w:b/>
                <w:bCs/>
                <w:sz w:val="21"/>
                <w:szCs w:val="21"/>
              </w:rPr>
            </w:pPr>
            <w:r>
              <w:rPr>
                <w:b/>
                <w:bCs/>
                <w:sz w:val="21"/>
                <w:szCs w:val="21"/>
              </w:rPr>
              <w:t>Ichbezogenheit</w:t>
            </w:r>
          </w:p>
          <w:p w14:paraId="6F7DD2D6" w14:textId="77777777" w:rsidR="004F0C2B" w:rsidRDefault="007220B7">
            <w:pPr>
              <w:pStyle w:val="Standard"/>
              <w:rPr>
                <w:rFonts w:hint="eastAsia"/>
                <w:sz w:val="21"/>
                <w:szCs w:val="21"/>
              </w:rPr>
            </w:pPr>
            <w:r>
              <w:rPr>
                <w:sz w:val="21"/>
                <w:szCs w:val="21"/>
              </w:rPr>
              <w:t>sich selbst zum Mittelpunkt des Universums machen,</w:t>
            </w:r>
            <w:r>
              <w:rPr>
                <w:color w:val="000000"/>
                <w:sz w:val="21"/>
                <w:szCs w:val="21"/>
              </w:rPr>
              <w:t xml:space="preserve"> Gott spielen wollen, die Dinge kontrollieren wollen, eigene Vorstellungen durchsetzten wollen</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0E4E02" w14:textId="77777777" w:rsidR="004F0C2B" w:rsidRDefault="007220B7">
            <w:pPr>
              <w:pStyle w:val="Standard"/>
              <w:rPr>
                <w:rFonts w:hint="eastAsia"/>
                <w:b/>
                <w:bCs/>
                <w:sz w:val="21"/>
                <w:szCs w:val="21"/>
              </w:rPr>
            </w:pPr>
            <w:r>
              <w:rPr>
                <w:b/>
                <w:bCs/>
                <w:sz w:val="21"/>
                <w:szCs w:val="21"/>
              </w:rPr>
              <w:t>Glaubenszentriertheit oder Gottzentrie</w:t>
            </w:r>
            <w:r>
              <w:rPr>
                <w:b/>
                <w:bCs/>
                <w:sz w:val="21"/>
                <w:szCs w:val="21"/>
              </w:rPr>
              <w:t>rtheit</w:t>
            </w:r>
          </w:p>
          <w:p w14:paraId="44D37CB7" w14:textId="77777777" w:rsidR="004F0C2B" w:rsidRDefault="007220B7">
            <w:pPr>
              <w:pStyle w:val="Standard"/>
              <w:rPr>
                <w:rFonts w:hint="eastAsia"/>
                <w:sz w:val="21"/>
                <w:szCs w:val="21"/>
              </w:rPr>
            </w:pPr>
            <w:r>
              <w:rPr>
                <w:sz w:val="21"/>
                <w:szCs w:val="21"/>
              </w:rPr>
              <w:t xml:space="preserve">Wir hören auf, Gott zu spielen und akzeptieren Gottes Plan </w:t>
            </w:r>
            <w:r>
              <w:rPr>
                <w:color w:val="000000"/>
                <w:sz w:val="21"/>
                <w:szCs w:val="21"/>
              </w:rPr>
              <w:t>für uns und für andere</w:t>
            </w:r>
          </w:p>
        </w:tc>
      </w:tr>
      <w:tr w:rsidR="004F0C2B" w14:paraId="27FDEDB9"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24943B81" w14:textId="77777777" w:rsidR="004F0C2B" w:rsidRDefault="007220B7">
            <w:pPr>
              <w:pStyle w:val="Standard"/>
              <w:rPr>
                <w:rFonts w:hint="eastAsia"/>
                <w:b/>
                <w:bCs/>
                <w:sz w:val="21"/>
                <w:szCs w:val="21"/>
              </w:rPr>
            </w:pPr>
            <w:r>
              <w:rPr>
                <w:b/>
                <w:bCs/>
                <w:sz w:val="21"/>
                <w:szCs w:val="21"/>
              </w:rPr>
              <w:t>Unehrlichkeit</w:t>
            </w:r>
          </w:p>
          <w:p w14:paraId="65BB92D6" w14:textId="77777777" w:rsidR="004F0C2B" w:rsidRDefault="007220B7">
            <w:pPr>
              <w:pStyle w:val="Standard"/>
              <w:rPr>
                <w:rFonts w:hint="eastAsia"/>
                <w:sz w:val="21"/>
                <w:szCs w:val="21"/>
              </w:rPr>
            </w:pPr>
            <w:r>
              <w:rPr>
                <w:sz w:val="21"/>
                <w:szCs w:val="21"/>
              </w:rPr>
              <w:t xml:space="preserve">Diebstahl oder Täuschung, Betrug, </w:t>
            </w:r>
            <w:r>
              <w:rPr>
                <w:color w:val="000000"/>
                <w:sz w:val="21"/>
                <w:szCs w:val="21"/>
              </w:rPr>
              <w:t>lügen oder die Wahrheit zurückhalten</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FD1533" w14:textId="77777777" w:rsidR="004F0C2B" w:rsidRDefault="007220B7">
            <w:pPr>
              <w:pStyle w:val="Standard"/>
              <w:rPr>
                <w:rFonts w:hint="eastAsia"/>
                <w:sz w:val="21"/>
                <w:szCs w:val="21"/>
              </w:rPr>
            </w:pPr>
            <w:r>
              <w:rPr>
                <w:b/>
                <w:bCs/>
                <w:sz w:val="21"/>
                <w:szCs w:val="21"/>
              </w:rPr>
              <w:t>Ehrlichkeit</w:t>
            </w:r>
          </w:p>
          <w:p w14:paraId="73233039" w14:textId="77777777" w:rsidR="004F0C2B" w:rsidRDefault="007220B7">
            <w:pPr>
              <w:pStyle w:val="Standard"/>
              <w:rPr>
                <w:rFonts w:hint="eastAsia"/>
                <w:color w:val="000000"/>
                <w:sz w:val="21"/>
                <w:szCs w:val="21"/>
              </w:rPr>
            </w:pPr>
            <w:r>
              <w:rPr>
                <w:color w:val="000000"/>
                <w:sz w:val="21"/>
                <w:szCs w:val="21"/>
              </w:rPr>
              <w:t>ehrlich, unkompliziert und authentisch sein</w:t>
            </w:r>
          </w:p>
        </w:tc>
      </w:tr>
      <w:tr w:rsidR="004F0C2B" w14:paraId="5DACD977"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5395A527" w14:textId="77777777" w:rsidR="004F0C2B" w:rsidRDefault="007220B7">
            <w:pPr>
              <w:pStyle w:val="Standard"/>
              <w:rPr>
                <w:rFonts w:hint="eastAsia"/>
                <w:b/>
                <w:bCs/>
                <w:sz w:val="21"/>
                <w:szCs w:val="21"/>
              </w:rPr>
            </w:pPr>
            <w:r>
              <w:rPr>
                <w:b/>
                <w:bCs/>
                <w:sz w:val="21"/>
                <w:szCs w:val="21"/>
              </w:rPr>
              <w:t>Falscher Stolz</w:t>
            </w:r>
          </w:p>
          <w:p w14:paraId="2EEDA5EE" w14:textId="77777777" w:rsidR="004F0C2B" w:rsidRDefault="007220B7">
            <w:pPr>
              <w:pStyle w:val="Standard"/>
              <w:rPr>
                <w:rFonts w:hint="eastAsia"/>
                <w:sz w:val="21"/>
                <w:szCs w:val="21"/>
              </w:rPr>
            </w:pPr>
            <w:r>
              <w:rPr>
                <w:sz w:val="21"/>
                <w:szCs w:val="21"/>
              </w:rPr>
              <w:t>Das Gefühl, besser zu sein als Andere</w:t>
            </w:r>
          </w:p>
          <w:p w14:paraId="6E03705A" w14:textId="77777777" w:rsidR="004F0C2B" w:rsidRDefault="007220B7">
            <w:pPr>
              <w:pStyle w:val="Standard"/>
              <w:rPr>
                <w:rFonts w:hint="eastAsia"/>
                <w:sz w:val="21"/>
                <w:szCs w:val="21"/>
              </w:rPr>
            </w:pPr>
            <w:r>
              <w:rPr>
                <w:sz w:val="21"/>
                <w:szCs w:val="21"/>
              </w:rPr>
              <w:t>(Grandiosi</w:t>
            </w:r>
            <w:r>
              <w:rPr>
                <w:sz w:val="21"/>
                <w:szCs w:val="21"/>
              </w:rPr>
              <w:t>tät, Überlegenheit, alles wissen) oder</w:t>
            </w:r>
          </w:p>
          <w:p w14:paraId="14FA252F" w14:textId="77777777" w:rsidR="004F0C2B" w:rsidRDefault="007220B7">
            <w:pPr>
              <w:pStyle w:val="Standard"/>
              <w:rPr>
                <w:rFonts w:hint="eastAsia"/>
                <w:color w:val="000000"/>
                <w:sz w:val="21"/>
                <w:szCs w:val="21"/>
              </w:rPr>
            </w:pPr>
            <w:r>
              <w:rPr>
                <w:color w:val="000000"/>
                <w:sz w:val="21"/>
                <w:szCs w:val="21"/>
              </w:rPr>
              <w:t>weniger als (Scham, Unwürdigkeit, geringes Selbstwertgefühl)</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71328C" w14:textId="77777777" w:rsidR="004F0C2B" w:rsidRDefault="007220B7">
            <w:pPr>
              <w:pStyle w:val="Standard"/>
              <w:rPr>
                <w:rFonts w:hint="eastAsia"/>
                <w:sz w:val="21"/>
                <w:szCs w:val="21"/>
              </w:rPr>
            </w:pPr>
            <w:r>
              <w:rPr>
                <w:b/>
                <w:bCs/>
                <w:sz w:val="21"/>
                <w:szCs w:val="21"/>
              </w:rPr>
              <w:t>Demut</w:t>
            </w:r>
          </w:p>
          <w:p w14:paraId="20AD00B9" w14:textId="77777777" w:rsidR="004F0C2B" w:rsidRDefault="007220B7">
            <w:pPr>
              <w:pStyle w:val="Standard"/>
              <w:rPr>
                <w:rFonts w:hint="eastAsia"/>
                <w:sz w:val="21"/>
                <w:szCs w:val="21"/>
              </w:rPr>
            </w:pPr>
            <w:r>
              <w:rPr>
                <w:sz w:val="21"/>
                <w:szCs w:val="21"/>
              </w:rPr>
              <w:t>die Fähigkeit, sich selbst und andere auf einer Ebene zu sehen, realistische und nicht-hierarchische Art und Weise;</w:t>
            </w:r>
          </w:p>
          <w:p w14:paraId="28018736" w14:textId="77777777" w:rsidR="004F0C2B" w:rsidRDefault="007220B7">
            <w:pPr>
              <w:pStyle w:val="Standard"/>
              <w:rPr>
                <w:rFonts w:hint="eastAsia"/>
                <w:color w:val="000000"/>
                <w:sz w:val="21"/>
                <w:szCs w:val="21"/>
              </w:rPr>
            </w:pPr>
            <w:r>
              <w:rPr>
                <w:color w:val="000000"/>
                <w:sz w:val="21"/>
                <w:szCs w:val="21"/>
              </w:rPr>
              <w:t>weder überlegen noch unterlegen fühlen</w:t>
            </w:r>
          </w:p>
        </w:tc>
      </w:tr>
      <w:tr w:rsidR="004F0C2B" w14:paraId="59E18C03"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4B1F8292" w14:textId="77777777" w:rsidR="004F0C2B" w:rsidRDefault="007220B7">
            <w:pPr>
              <w:pStyle w:val="Standard"/>
              <w:rPr>
                <w:rFonts w:hint="eastAsia"/>
                <w:b/>
                <w:bCs/>
                <w:sz w:val="21"/>
                <w:szCs w:val="21"/>
              </w:rPr>
            </w:pPr>
            <w:r>
              <w:rPr>
                <w:b/>
                <w:bCs/>
                <w:sz w:val="21"/>
                <w:szCs w:val="21"/>
              </w:rPr>
              <w:t>Misstrauen</w:t>
            </w:r>
          </w:p>
          <w:p w14:paraId="12E0FACD" w14:textId="77777777" w:rsidR="004F0C2B" w:rsidRDefault="007220B7">
            <w:pPr>
              <w:pStyle w:val="Standard"/>
              <w:rPr>
                <w:rFonts w:hint="eastAsia"/>
                <w:sz w:val="21"/>
                <w:szCs w:val="21"/>
              </w:rPr>
            </w:pPr>
            <w:r>
              <w:rPr>
                <w:sz w:val="21"/>
                <w:szCs w:val="21"/>
              </w:rPr>
              <w:t>Eifersucht ode</w:t>
            </w:r>
            <w:r>
              <w:rPr>
                <w:sz w:val="21"/>
                <w:szCs w:val="21"/>
              </w:rPr>
              <w:t xml:space="preserve">r Misstrauen gegenüber den Motiven anderer und </w:t>
            </w:r>
            <w:r>
              <w:rPr>
                <w:color w:val="000000"/>
                <w:sz w:val="21"/>
                <w:szCs w:val="21"/>
              </w:rPr>
              <w:t>Zweifel an der Treue eines Freundes</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024331" w14:textId="77777777" w:rsidR="004F0C2B" w:rsidRDefault="007220B7">
            <w:pPr>
              <w:pStyle w:val="Standard"/>
              <w:rPr>
                <w:rFonts w:hint="eastAsia"/>
                <w:sz w:val="21"/>
                <w:szCs w:val="21"/>
              </w:rPr>
            </w:pPr>
            <w:r>
              <w:rPr>
                <w:b/>
                <w:bCs/>
                <w:sz w:val="21"/>
                <w:szCs w:val="21"/>
              </w:rPr>
              <w:t>Vertrauen</w:t>
            </w:r>
          </w:p>
          <w:p w14:paraId="5DD89BE5" w14:textId="77777777" w:rsidR="004F0C2B" w:rsidRDefault="007220B7">
            <w:pPr>
              <w:pStyle w:val="Standard"/>
              <w:rPr>
                <w:rFonts w:hint="eastAsia"/>
                <w:sz w:val="21"/>
                <w:szCs w:val="21"/>
              </w:rPr>
            </w:pPr>
            <w:r>
              <w:rPr>
                <w:color w:val="000000"/>
                <w:sz w:val="21"/>
                <w:szCs w:val="21"/>
              </w:rPr>
              <w:t>bewusste Entscheidung. Im anderen nur das Beste zu sehen und seinen Charakterschwächen mit</w:t>
            </w:r>
            <w:r>
              <w:rPr>
                <w:color w:val="000000"/>
                <w:sz w:val="21"/>
                <w:szCs w:val="21"/>
              </w:rPr>
              <w:t xml:space="preserve"> Großzügigkeit, Empathie und Mitgefühl begegnen</w:t>
            </w:r>
          </w:p>
        </w:tc>
      </w:tr>
      <w:tr w:rsidR="004F0C2B" w14:paraId="4F9A983F"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CC5378A" w14:textId="77777777" w:rsidR="004F0C2B" w:rsidRDefault="007220B7">
            <w:pPr>
              <w:pStyle w:val="Standard"/>
              <w:rPr>
                <w:rFonts w:hint="eastAsia"/>
                <w:b/>
                <w:bCs/>
                <w:sz w:val="21"/>
                <w:szCs w:val="21"/>
              </w:rPr>
            </w:pPr>
            <w:r>
              <w:rPr>
                <w:b/>
                <w:bCs/>
                <w:sz w:val="21"/>
                <w:szCs w:val="21"/>
              </w:rPr>
              <w:t>Neid</w:t>
            </w:r>
          </w:p>
          <w:p w14:paraId="74F08AE9" w14:textId="77777777" w:rsidR="004F0C2B" w:rsidRDefault="007220B7">
            <w:pPr>
              <w:pStyle w:val="Standard"/>
              <w:rPr>
                <w:rFonts w:hint="eastAsia"/>
                <w:sz w:val="21"/>
                <w:szCs w:val="21"/>
              </w:rPr>
            </w:pPr>
            <w:r>
              <w:rPr>
                <w:sz w:val="21"/>
                <w:szCs w:val="21"/>
              </w:rPr>
              <w:t>der Wunsch nach Qualität, Besitz,</w:t>
            </w:r>
          </w:p>
          <w:p w14:paraId="4B0E0E6C" w14:textId="77777777" w:rsidR="004F0C2B" w:rsidRDefault="007220B7">
            <w:pPr>
              <w:pStyle w:val="Standard"/>
              <w:rPr>
                <w:rFonts w:hint="eastAsia"/>
                <w:sz w:val="21"/>
                <w:szCs w:val="21"/>
              </w:rPr>
            </w:pPr>
            <w:r>
              <w:rPr>
                <w:sz w:val="21"/>
                <w:szCs w:val="21"/>
              </w:rPr>
              <w:t xml:space="preserve">oder ein anderes wünschenswertes Attribut, das </w:t>
            </w:r>
            <w:r>
              <w:rPr>
                <w:color w:val="000000"/>
                <w:sz w:val="21"/>
                <w:szCs w:val="21"/>
              </w:rPr>
              <w:t>jemand anderem gehört oder zusteht</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4C0FC9" w14:textId="77777777" w:rsidR="004F0C2B" w:rsidRDefault="007220B7">
            <w:pPr>
              <w:pStyle w:val="Standard"/>
              <w:rPr>
                <w:rFonts w:hint="eastAsia"/>
                <w:sz w:val="21"/>
                <w:szCs w:val="21"/>
              </w:rPr>
            </w:pPr>
            <w:r>
              <w:rPr>
                <w:b/>
                <w:bCs/>
                <w:sz w:val="21"/>
                <w:szCs w:val="21"/>
              </w:rPr>
              <w:t>Akzeptant / Bereitschaft / Mitfreude</w:t>
            </w:r>
          </w:p>
          <w:p w14:paraId="020687F6" w14:textId="77777777" w:rsidR="004F0C2B" w:rsidRDefault="007220B7">
            <w:pPr>
              <w:pStyle w:val="Standard"/>
              <w:rPr>
                <w:rFonts w:hint="eastAsia"/>
                <w:color w:val="000000"/>
                <w:sz w:val="21"/>
                <w:szCs w:val="21"/>
              </w:rPr>
            </w:pPr>
            <w:r>
              <w:rPr>
                <w:color w:val="000000"/>
                <w:sz w:val="21"/>
                <w:szCs w:val="21"/>
              </w:rPr>
              <w:t xml:space="preserve">entweder die eigene Lebensrealität bewusst annehmen und akzeptieren oder Bereitschaft, an sich selbst zu arbeiten und die eigenen Wünsche zu </w:t>
            </w:r>
            <w:r>
              <w:rPr>
                <w:color w:val="000000"/>
                <w:sz w:val="21"/>
                <w:szCs w:val="21"/>
              </w:rPr>
              <w:t>verwirklichen. Höchste Stufe: sich für andere ohne Bitterkeit und Neid freuen können (Gönnen können). Zufriedenheit mit sich selbst und dem eigenen Los entwickeln</w:t>
            </w:r>
          </w:p>
        </w:tc>
      </w:tr>
      <w:tr w:rsidR="004F0C2B" w14:paraId="40187EB7" w14:textId="77777777">
        <w:tblPrEx>
          <w:tblCellMar>
            <w:top w:w="0" w:type="dxa"/>
            <w:bottom w:w="0" w:type="dxa"/>
          </w:tblCellMar>
        </w:tblPrEx>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78CF8559" w14:textId="77777777" w:rsidR="004F0C2B" w:rsidRDefault="007220B7">
            <w:pPr>
              <w:pStyle w:val="Standard"/>
              <w:rPr>
                <w:rFonts w:hint="eastAsia"/>
                <w:b/>
                <w:bCs/>
                <w:sz w:val="21"/>
                <w:szCs w:val="21"/>
              </w:rPr>
            </w:pPr>
            <w:r>
              <w:rPr>
                <w:b/>
                <w:bCs/>
                <w:sz w:val="21"/>
                <w:szCs w:val="21"/>
              </w:rPr>
              <w:t>Prokrastination</w:t>
            </w:r>
          </w:p>
          <w:p w14:paraId="4C3B9DB8" w14:textId="77777777" w:rsidR="004F0C2B" w:rsidRDefault="007220B7">
            <w:pPr>
              <w:pStyle w:val="Standard"/>
              <w:rPr>
                <w:rFonts w:hint="eastAsia"/>
                <w:sz w:val="21"/>
                <w:szCs w:val="21"/>
              </w:rPr>
            </w:pPr>
            <w:r>
              <w:rPr>
                <w:sz w:val="21"/>
                <w:szCs w:val="21"/>
              </w:rPr>
              <w:t>Das</w:t>
            </w:r>
            <w:r>
              <w:rPr>
                <w:sz w:val="21"/>
                <w:szCs w:val="21"/>
              </w:rPr>
              <w:t xml:space="preserve"> Aufschieben oder Vermeidung von wichtigen Aufgaben</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1E7563" w14:textId="77777777" w:rsidR="004F0C2B" w:rsidRDefault="007220B7">
            <w:pPr>
              <w:pStyle w:val="Standard"/>
              <w:rPr>
                <w:rFonts w:hint="eastAsia"/>
                <w:b/>
                <w:bCs/>
                <w:sz w:val="21"/>
                <w:szCs w:val="21"/>
              </w:rPr>
            </w:pPr>
            <w:r>
              <w:rPr>
                <w:b/>
                <w:bCs/>
                <w:sz w:val="21"/>
                <w:szCs w:val="21"/>
              </w:rPr>
              <w:t>Aktion</w:t>
            </w:r>
          </w:p>
          <w:p w14:paraId="798A0CC3" w14:textId="77777777" w:rsidR="004F0C2B" w:rsidRDefault="007220B7">
            <w:pPr>
              <w:pStyle w:val="Standard"/>
              <w:rPr>
                <w:rFonts w:hint="eastAsia"/>
                <w:sz w:val="21"/>
                <w:szCs w:val="21"/>
              </w:rPr>
            </w:pPr>
            <w:r>
              <w:rPr>
                <w:sz w:val="21"/>
                <w:szCs w:val="21"/>
              </w:rPr>
              <w:t xml:space="preserve">Ausführung einer </w:t>
            </w:r>
            <w:proofErr w:type="gramStart"/>
            <w:r>
              <w:rPr>
                <w:sz w:val="21"/>
                <w:szCs w:val="21"/>
              </w:rPr>
              <w:t>Aufgabe</w:t>
            </w:r>
            <w:proofErr w:type="gramEnd"/>
            <w:r>
              <w:rPr>
                <w:sz w:val="21"/>
                <w:szCs w:val="21"/>
              </w:rPr>
              <w:t xml:space="preserve"> </w:t>
            </w:r>
            <w:r>
              <w:rPr>
                <w:color w:val="000000"/>
                <w:sz w:val="21"/>
                <w:szCs w:val="21"/>
              </w:rPr>
              <w:t>wenn es um ein Problem oder eine Schwierigkeit geht</w:t>
            </w:r>
          </w:p>
        </w:tc>
      </w:tr>
    </w:tbl>
    <w:p w14:paraId="06C1FF49" w14:textId="77777777" w:rsidR="004F0C2B" w:rsidRDefault="004F0C2B">
      <w:pPr>
        <w:pStyle w:val="Standard"/>
        <w:rPr>
          <w:rFonts w:hint="eastAsia"/>
        </w:rPr>
      </w:pPr>
    </w:p>
    <w:sectPr w:rsidR="004F0C2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410C" w14:textId="77777777" w:rsidR="007220B7" w:rsidRDefault="007220B7">
      <w:pPr>
        <w:rPr>
          <w:rFonts w:hint="eastAsia"/>
        </w:rPr>
      </w:pPr>
      <w:r>
        <w:separator/>
      </w:r>
    </w:p>
  </w:endnote>
  <w:endnote w:type="continuationSeparator" w:id="0">
    <w:p w14:paraId="1984B74E" w14:textId="77777777" w:rsidR="007220B7" w:rsidRDefault="007220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iberation Mono">
    <w:panose1 w:val="020B0604020202020204"/>
    <w:charset w:val="00"/>
    <w:family w:val="modern"/>
    <w:pitch w:val="fixed"/>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0882" w14:textId="77777777" w:rsidR="007220B7" w:rsidRDefault="007220B7">
      <w:pPr>
        <w:rPr>
          <w:rFonts w:hint="eastAsia"/>
        </w:rPr>
      </w:pPr>
      <w:r>
        <w:rPr>
          <w:color w:val="000000"/>
        </w:rPr>
        <w:separator/>
      </w:r>
    </w:p>
  </w:footnote>
  <w:footnote w:type="continuationSeparator" w:id="0">
    <w:p w14:paraId="2714BDBD" w14:textId="77777777" w:rsidR="007220B7" w:rsidRDefault="007220B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0C2B"/>
    <w:rsid w:val="004F0C2B"/>
    <w:rsid w:val="007220B7"/>
    <w:rsid w:val="0073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6CBFF"/>
  <w15:docId w15:val="{28DD0354-6AC4-7F4E-8472-D391A87E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customStyle="1" w:styleId="TableContents">
    <w:name w:val="Table Contents"/>
    <w:basedOn w:val="Standard"/>
    <w:pPr>
      <w:widowControl w:val="0"/>
      <w:suppressLineNumbers/>
    </w:pPr>
  </w:style>
  <w:style w:type="paragraph" w:customStyle="1" w:styleId="PreformattedText">
    <w:name w:val="Preformatted Text"/>
    <w:basedOn w:val="Standard"/>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Mayer</cp:lastModifiedBy>
  <cp:revision>1</cp:revision>
  <dcterms:created xsi:type="dcterms:W3CDTF">2024-08-18T17:45:00Z</dcterms:created>
  <dcterms:modified xsi:type="dcterms:W3CDTF">2024-08-27T14:23:00Z</dcterms:modified>
</cp:coreProperties>
</file>